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агротехнических мероприятий на УОУ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объединения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Зелёная аптека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на 2017-2018уч.год.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рук. объед. Мурзаевой М.А.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008"/>
        <w:gridCol w:w="4680"/>
        <w:gridCol w:w="1490"/>
        <w:gridCol w:w="2393"/>
      </w:tblGrid>
      <w:tr>
        <w:trPr>
          <w:trHeight w:val="1" w:hRule="atLeast"/>
          <w:jc w:val="left"/>
        </w:trPr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46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Направление деятельности</w:t>
            </w:r>
          </w:p>
        </w:tc>
        <w:tc>
          <w:tcPr>
            <w:tcW w:w="14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 исполнения</w:t>
            </w:r>
          </w:p>
        </w:tc>
      </w:tr>
      <w:tr>
        <w:trPr>
          <w:trHeight w:val="1" w:hRule="atLeast"/>
          <w:jc w:val="left"/>
        </w:trPr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19.</w:t>
            </w:r>
          </w:p>
        </w:tc>
        <w:tc>
          <w:tcPr>
            <w:tcW w:w="46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Осенние работы на УОУ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очистка УОУ, подготовка компостных ям, план и схемы посадок).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Сбор и заготовка семян лекарственных и декоративных культур, произрастающих на УОУ.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Внесение органических и минеральных удобрений на УОУ.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Перекопка и обработка почвы на глубину 25-30см. и подготовка делянок под озимые культуры.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Посадка подзимних лекарственных культур.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Закладка парников для черенкования самшита, роз, туи и др. культур.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Очистка и сортировка семян  различных культур.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Инвентаризация и ремонт с/х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инвентаря и инструментов, приобретение, новых, необходимых инструментов.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Планировка и разбивка УОУ под весенние посадки.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Посев и посадка культур на различных отделах УОУ объединения.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Закладка опыта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«…………………………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……………………………………………..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…………………………………………….».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Уход за культурами: прополка,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полив, рыхление, подкормка.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Борьба с вредителями. Обработка почвы и растений при появлении вредителей или обнаружении различных форм болезней растений.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агротехнических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мероприятий на опытных делянках (подкормка, полив, рыхление).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Ведение фенонаблюдений за опытными растениями.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Подведение итогов по результатам заложенного опыта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Изготовление наглядностей, гербария, экспонатов,  пополнение коллекции   семян.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Заполнение тетради по проведению инструктажа  по технике безопасности на практических занятиях.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Составление отчета по проведенным агротехническим мероприятиям на УОУ объед.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Зелёная аптека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4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апрель-июнь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 вег. пер.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мере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необход.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графику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 вегет.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теч.год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36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36"/>
          <w:shd w:fill="auto" w:val="clear"/>
        </w:rPr>
        <w:t xml:space="preserve">Рук. объед.                                     Мурзаева М.А.</w:t>
      </w: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  <w:t xml:space="preserve">Перечень растений,</w:t>
      </w:r>
    </w:p>
    <w:p>
      <w:pPr>
        <w:spacing w:before="0" w:after="200" w:line="276"/>
        <w:ind w:right="0" w:left="0" w:firstLine="709"/>
        <w:jc w:val="center"/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  <w:t xml:space="preserve">произрастающих на УОУ объединения </w:t>
      </w:r>
      <w:r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  <w:t xml:space="preserve">Зелёная аптека</w:t>
      </w:r>
      <w:r>
        <w:rPr>
          <w:rFonts w:ascii="Constantia" w:hAnsi="Constantia" w:cs="Constantia" w:eastAsia="Constantia"/>
          <w:b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200" w:line="276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1.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Мята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2.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лилия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3.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цинния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4.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сирень -50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5.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роза сирийская-20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6.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форзиция-50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7.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спирея-50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8.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роза-50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9.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самшит -100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                           10. </w:t>
      </w:r>
      <w:r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  <w:t xml:space="preserve">кампсис -20 шт.</w:t>
      </w: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onstantia" w:hAnsi="Constantia" w:cs="Constantia" w:eastAsia="Constantia"/>
          <w:color w:val="auto"/>
          <w:spacing w:val="0"/>
          <w:position w:val="0"/>
          <w:sz w:val="4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Перечень</w:t>
      </w:r>
    </w:p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с/х инвентаря в объединении </w:t>
      </w:r>
    </w:p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Зелёная аптека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1.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лопата совковая   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2.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лопата штыковая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3.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вилы                        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4.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грабли                             -1шт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5.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мотыга                    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6.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секатор                    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7.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ведро хозяйственное  -1шт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8. </w:t>
      </w:r>
      <w:r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  <w:t xml:space="preserve">ведро питьевое             -1шт.</w:t>
      </w: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Georgia" w:hAnsi="Georgia" w:cs="Georgia" w:eastAsia="Georgia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Перечень</w:t>
      </w: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экспонатов и поделок в объединении 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Зелёная аптека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1.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Поделка                                                   -1шт.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2.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Панно из семян и бисера                         -7 шт.  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Панно из соломки                                   -1шт.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4. 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Панно из засушенных листьев               -2 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5. 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Композиции из засушенных растений   -4шт.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6.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Коллекция почв                                        -10шт.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7.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Коллекция семян                                      -20шт.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8.</w:t>
      </w: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Гербарии лек. раст.                                  -50шт.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  <w:t xml:space="preserve">   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Перечень</w:t>
      </w: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наглядного материала</w:t>
      </w: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</w:pP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в кабинете 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Зелёная аптека</w:t>
      </w:r>
      <w:r>
        <w:rPr>
          <w:rFonts w:ascii="Arial Black" w:hAnsi="Arial Black" w:cs="Arial Black" w:eastAsia="Arial Black"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200" w:line="276"/>
        <w:ind w:right="0" w:left="426" w:firstLine="0"/>
        <w:jc w:val="center"/>
        <w:rPr>
          <w:rFonts w:ascii="Arial Black" w:hAnsi="Arial Black" w:cs="Arial Black" w:eastAsia="Arial Black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1.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Стенд -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Зелёная аптека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»;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2.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стенд –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Методический уголок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»;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3.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стенд –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История возникновения растений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»;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4.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композиции из засушенных растений;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5.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гербарий лекарственных трав;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6.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гербарий травянистых растений   плоскогорья;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7.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коллекция семян декоративных культур;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8.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коллекция семян лекарственных растений;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9.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  <w:t xml:space="preserve">коллекция почв.</w:t>
      </w: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left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426" w:firstLine="0"/>
        <w:jc w:val="center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44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44"/>
          <w:shd w:fill="auto" w:val="clear"/>
        </w:rPr>
        <w:t xml:space="preserve">Схема </w:t>
      </w:r>
    </w:p>
    <w:p>
      <w:pPr>
        <w:spacing w:before="0" w:after="200" w:line="276"/>
        <w:ind w:right="0" w:left="426" w:firstLine="0"/>
        <w:jc w:val="center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учебно-опытного участка </w:t>
      </w:r>
    </w:p>
    <w:p>
      <w:pPr>
        <w:spacing w:before="0" w:after="200" w:line="276"/>
        <w:ind w:right="0" w:left="426" w:firstLine="0"/>
        <w:jc w:val="center"/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объединения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Зелёная аптека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Bookman Old Style" w:hAnsi="Bookman Old Style" w:cs="Bookman Old Style" w:eastAsia="Bookman Old Style"/>
          <w:b/>
          <w:i/>
          <w:color w:val="auto"/>
          <w:spacing w:val="0"/>
          <w:position w:val="0"/>
          <w:sz w:val="32"/>
          <w:shd w:fill="auto" w:val="clear"/>
        </w:rPr>
        <w:t xml:space="preserve">в 2017-2018 уч.году. Рук объед. Мурзаева М.А.</w:t>
      </w:r>
    </w:p>
    <w:tbl>
      <w:tblPr>
        <w:tblInd w:w="236" w:type="dxa"/>
      </w:tblPr>
      <w:tblGrid>
        <w:gridCol w:w="1811"/>
        <w:gridCol w:w="2094"/>
        <w:gridCol w:w="583"/>
        <w:gridCol w:w="2234"/>
        <w:gridCol w:w="462"/>
        <w:gridCol w:w="1624"/>
        <w:gridCol w:w="293"/>
        <w:gridCol w:w="234"/>
      </w:tblGrid>
      <w:tr>
        <w:trPr>
          <w:trHeight w:val="2547" w:hRule="auto"/>
          <w:jc w:val="left"/>
        </w:trPr>
        <w:tc>
          <w:tcPr>
            <w:tcW w:w="39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нигелла</w:t>
            </w:r>
          </w:p>
        </w:tc>
        <w:tc>
          <w:tcPr>
            <w:tcW w:w="5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циния</w:t>
            </w:r>
          </w:p>
        </w:tc>
        <w:tc>
          <w:tcPr>
            <w:tcW w:w="16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спирея</w:t>
            </w:r>
          </w:p>
        </w:tc>
        <w:tc>
          <w:tcPr>
            <w:tcW w:w="29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3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58" w:hRule="auto"/>
          <w:jc w:val="left"/>
        </w:trPr>
        <w:tc>
          <w:tcPr>
            <w:tcW w:w="39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сирень</w:t>
            </w:r>
          </w:p>
        </w:tc>
        <w:tc>
          <w:tcPr>
            <w:tcW w:w="5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мята</w:t>
            </w:r>
          </w:p>
        </w:tc>
        <w:tc>
          <w:tcPr>
            <w:tcW w:w="2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686" w:hRule="auto"/>
          <w:jc w:val="left"/>
        </w:trPr>
        <w:tc>
          <w:tcPr>
            <w:tcW w:w="18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кампсис</w:t>
            </w:r>
          </w:p>
        </w:tc>
        <w:tc>
          <w:tcPr>
            <w:tcW w:w="2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45" w:hRule="auto"/>
          <w:jc w:val="left"/>
        </w:trPr>
        <w:tc>
          <w:tcPr>
            <w:tcW w:w="181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парник</w:t>
            </w:r>
          </w:p>
        </w:tc>
        <w:tc>
          <w:tcPr>
            <w:tcW w:w="20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парник</w:t>
            </w:r>
          </w:p>
        </w:tc>
        <w:tc>
          <w:tcPr>
            <w:tcW w:w="2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05" w:hRule="auto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лилия</w:t>
            </w:r>
          </w:p>
        </w:tc>
        <w:tc>
          <w:tcPr>
            <w:tcW w:w="2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1" w:hRule="auto"/>
          <w:jc w:val="left"/>
        </w:trPr>
        <w:tc>
          <w:tcPr>
            <w:tcW w:w="390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Туя, самшит</w:t>
            </w:r>
          </w:p>
        </w:tc>
        <w:tc>
          <w:tcPr>
            <w:tcW w:w="5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-142" w:firstLine="142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Bookman Old Style" w:hAnsi="Bookman Old Style" w:cs="Bookman Old Style" w:eastAsia="Bookman Old Style"/>
                <w:b/>
                <w:i/>
                <w:color w:val="auto"/>
                <w:spacing w:val="0"/>
                <w:position w:val="0"/>
                <w:sz w:val="32"/>
                <w:shd w:fill="auto" w:val="clear"/>
              </w:rPr>
              <w:t xml:space="preserve">Туя, самшит</w:t>
            </w:r>
          </w:p>
        </w:tc>
        <w:tc>
          <w:tcPr>
            <w:tcW w:w="29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Опыт 2017-2018, заложен в 2016 году</w:t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ТЕМА ОПЫТА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влияние внесения птичьего помета на развитие и урожайность зелёных овощных культур.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ЦЕЛЬ ОПЫТА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исследовать применение органического удобрения –птичьего помета в виде подкормок и определить степень его влияния на рост и урожайность зел. овощных к-р.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В опыте применяли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numPr>
          <w:ilvl w:val="0"/>
          <w:numId w:val="62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Раствор перегноя куриного помета;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процессе исследования ставилась задача подобрать наиболее подходящие  формы птичьего помета для подкормки  зел. овощных ке-р во время их вегетационного периода. За опытом проводилось наблюдение в течение всего вегетационного периода, результаты которых фиксировались в дневнике наблюдения.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опыта были взяты  след зел овощные к-ры: укроп, сельдерей, петрушка.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течении вегетационного периода на опыте проводились следующие фенологические наблюдения: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Появление всходов;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Образование первого настоящего листа;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Разрастание наземной массы и корней;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Образование бутонов;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Начало и массовое цветение;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Начало формирования семян;</w:t>
      </w:r>
    </w:p>
    <w:p>
      <w:pPr>
        <w:numPr>
          <w:ilvl w:val="0"/>
          <w:numId w:val="64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Начало и массовое созревания семян.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Постановка опыта проводилось в трех вариантах, 2  повторностях и контроль.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На опытном участке проводились следующие агротехнические мероприятия:</w:t>
      </w:r>
    </w:p>
    <w:p>
      <w:pPr>
        <w:numPr>
          <w:ilvl w:val="0"/>
          <w:numId w:val="66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Осенью освободили участок от растительных остатков;</w:t>
      </w:r>
    </w:p>
    <w:p>
      <w:pPr>
        <w:numPr>
          <w:ilvl w:val="0"/>
          <w:numId w:val="66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Затем притупили к перекопке зяби, копали на глубину 17 – 20 см, после чего выровняли поверхность граблями;</w:t>
      </w:r>
    </w:p>
    <w:p>
      <w:pPr>
        <w:numPr>
          <w:ilvl w:val="0"/>
          <w:numId w:val="66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 посадки семян хорошо разрыхлили почву на глубину 8 –10 см, чтобы предотвратить испарение влаги из почвы;</w:t>
      </w:r>
    </w:p>
    <w:p>
      <w:pPr>
        <w:numPr>
          <w:ilvl w:val="0"/>
          <w:numId w:val="66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Также попутно уничтожали взошедшие сорняки.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Высеяли семена в открытый грунт 23 ноября. Расстояние между рядами составляло 60 см. вдоль каждого ряда через 30 – 40 см мотыгой делали лунки глубиной 3 – 4 см, в которых посели семена 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период вегетации уход за растениями состоял из следующих мероприятий: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Прореживание всходов;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Далее проводили культивацию или окучивание, чтобы уничтожить мелки сорняки, расположенные в непосредственной близости от рядков с растениями, а также укрепить корневую систему растений.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Затем производили рыхление почвы на глубину 2,5 – 5 см (во время вегетационного периода до сбора урожая);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Борьба с сорняками состояла из систематического рыхления междурядий и ручной прополки в рядах ;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Полив производили не очень большими нормами (4 – 4,5 л воды на 1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), но редко, чтобы не создавать повышенной влажности почвы;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Подкормки проводили после формирования густоты стояния растений (после 5 мая) согласно схемы опыта из расчета 1 раз через 12 – 15 дней с последующим поливом чистой водой;</w:t>
      </w:r>
    </w:p>
    <w:p>
      <w:pPr>
        <w:numPr>
          <w:ilvl w:val="0"/>
          <w:numId w:val="68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Подкормку заканчивали в осенний период, а именно во второй половине августа 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Расчет норм органических удобрений под планируемый урожай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Существуют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норма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доза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внесения удобрений.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Норма внесения удобрений – количество удобрений, которое вносится под сельскохозяйственную культуру за период ее выращивания.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Доза внесения удобрений – это количество удобрений, которое вносится под выращиваемую культура за один прием.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 планировании урожаев большое значение имеет правильный выбор оптимальных норм внесения органических удобрений под сельскохозяйственные культуры нормы внесения удобрений, рекомендуемые для каждой культуры и типа почв, приводятся в килограммах действующего вещества из расчета на 1 га или в граммах действующего вещества на 10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Чтобы выяснить дозу внесения удобрений по норме, необходимо вес действующего вещества, выраженный в килограммах (граммах), умножить на сто и разделить на процент содержания действующего вещества в удобрении.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условиях орошения органические удобрения вносят из расчета под планируемый урожай. С целью дальнейшего повышения эффективности плодородия почв применение органических удобрений предусматривается на 15 – 20% больше планируемой нормы, что удовлетворит максимальную потребность растений в питательных веществах.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Растения используют не все питательные вещества, которые вносятся с удобрениями и содержаться в почве. Поэтому в расчет вводится коэффициент использования питательных веществ почвы и удобрения.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Показатель содержания питательных веществ в почве для расчетов берут с картограмм участка, где проводятся опыты.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Показатели картограмм опытного участка (содержание питательных веществ в почве)  следующие: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Азота – 15 мг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Фосфора – 10 мг ( на 100 г почвы).</w:t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Калия – 25 мг /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Выводы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27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основании проделанных опытов и полученных результатов по изучению влияния птичьего помета на развитие и урожайность  зелёных овощных культур можно сделать следующие выводы:</w:t>
      </w:r>
    </w:p>
    <w:p>
      <w:pPr>
        <w:numPr>
          <w:ilvl w:val="0"/>
          <w:numId w:val="81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Органические удобрения положительно повлияли на рост и развитие растений. Прибавка урожая зеленой массы по  отдельным вариантам составила 2,9 – 3,5 кг /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 </w:t>
      </w:r>
    </w:p>
    <w:p>
      <w:pPr>
        <w:numPr>
          <w:ilvl w:val="0"/>
          <w:numId w:val="81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Самый высокий урождай  зеленой массы в условиях учебно-опытного участка получен при использовании раствора куриного помета (0,3 кг на 10 л воды) и составил 3,76 кг /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;</w:t>
      </w:r>
    </w:p>
    <w:p>
      <w:pPr>
        <w:numPr>
          <w:ilvl w:val="0"/>
          <w:numId w:val="81"/>
        </w:numPr>
        <w:tabs>
          <w:tab w:val="left" w:pos="72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Биологически обоснованным для рационального применения растворов органических удобрений в подкормках зелёных овощных растений на обыкновенных глинистых черноземов следует считать раствор перегноя куриного помета нормой 0,3 кг на 10 л воды .Применение подкормок данной нормой рекомендуем через 15 дней и заканчивать ее в период побурения нижней части растений.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Литература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Белик В.Ф. Овощеводство открытого грунта.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КОЛОС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1978.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Ващенко И.М. Основы сельского хозяйство.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1987.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Гусева Л.И. Ваш огород .М.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Наука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2004.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Гусева Л.И. Сорта и гибриды.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Наука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2000.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Доспехов В.А. Методика полевого опыта.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Колос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1979.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Дукаревич Б.И. Удобрение овощных культур. М. 1979.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Малофеев В.И. Организация удобрения: способы подготовки и внесения.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1988.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Методика полевого опыта в овощеводстве и бахчеводстве.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1997.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Панарков М.А. и другие. Учебно-опытная Работа на пришкольном участке. М.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1980.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Патрон П.И. Интенсивное овощеводство Молдавии. Кишинев: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Картя Молдовеняскэ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1980.</w:t>
      </w:r>
    </w:p>
    <w:p>
      <w:pPr>
        <w:numPr>
          <w:ilvl w:val="0"/>
          <w:numId w:val="86"/>
        </w:numPr>
        <w:tabs>
          <w:tab w:val="left" w:pos="1440" w:leader="none"/>
        </w:tabs>
        <w:spacing w:before="0" w:after="270" w:line="240"/>
        <w:ind w:right="0" w:left="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Устименко Г.В. и др. Основы агротехники полевых и овощных культур. М. Просвещение 1991.</w:t>
      </w:r>
    </w:p>
    <w:p>
      <w:pPr>
        <w:spacing w:before="0" w:after="0" w:line="240"/>
        <w:ind w:right="0" w:left="0" w:firstLine="0"/>
        <w:jc w:val="center"/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  <w:t xml:space="preserve">Осенние работы на УОУ</w:t>
      </w:r>
    </w:p>
    <w:p>
      <w:pPr>
        <w:spacing w:before="0" w:after="0" w:line="240"/>
        <w:ind w:right="0" w:left="0" w:firstLine="0"/>
        <w:jc w:val="center"/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  <w:t xml:space="preserve">объединения «Зелёная аптека» в 2017-2018 уч.г.</w:t>
      </w:r>
    </w:p>
    <w:p>
      <w:pPr>
        <w:spacing w:before="0" w:after="0" w:line="240"/>
        <w:ind w:right="0" w:left="0" w:firstLine="0"/>
        <w:jc w:val="center"/>
        <w:rPr>
          <w:rFonts w:ascii="Cambria Math" w:hAnsi="Cambria Math" w:cs="Cambria Math" w:eastAsia="Cambria Math"/>
          <w:b/>
          <w:i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В осенний период проведены  агротехнические мероприятия согласно плана: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очистка УОУ от растительных остатков, подготовка компостных ям,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составлена схема посадок на участке.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В октябре собраны семена лекарственных растений: календулы, мяты,чистотела, укропа, подорожника, ромашки аптечной, шиповника, конского щавеля, тысячелистника.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Осенью также были собраны семена цветочных декоративных растений: гайлардии, рутбекии, цинии, астры 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 В начале ноября на участок были внесены органические удобрения, из расчета 1-1,3 кг на 1 кв.метр.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        С 15.11. по 25.11.2017 года  делянки  УОУ были перекопаны на глубину 25-30 см, подготовлены делянки для посадок под озимые культуры: чеснока и лука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      До 15.11.17года заложено 4 парника: роз- 330 шт., сирени – 20 шт., форзиции – 150, легустры -100 шт,  спиреи-100 шт.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      Проведена очистка, калибровка семян различных культур и подготовка их на хранение на зимний период.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           Проведены инвентаризация и в случае необходимости ремонт  с/х инвентаря и инструментов. Отсутствующие или не подлежащие ремонту инструменты были заменены новыми.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6"/>
          <w:shd w:fill="auto" w:val="clear"/>
        </w:rPr>
        <w:t xml:space="preserve">Рук.объед.                                             М.А. Мурзаева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62">
    <w:abstractNumId w:val="30"/>
  </w:num>
  <w:num w:numId="64">
    <w:abstractNumId w:val="24"/>
  </w:num>
  <w:num w:numId="66">
    <w:abstractNumId w:val="18"/>
  </w:num>
  <w:num w:numId="68">
    <w:abstractNumId w:val="12"/>
  </w:num>
  <w:num w:numId="81">
    <w:abstractNumId w:val="6"/>
  </w:num>
  <w:num w:numId="8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